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6A" w:rsidRDefault="00AB3E6A">
      <w:pPr>
        <w:pStyle w:val="PlainText"/>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黑体" w:eastAsia="黑体" w:hAnsi="黑体" w:cs="黑体" w:hint="eastAsia"/>
          <w:sz w:val="32"/>
          <w:szCs w:val="32"/>
        </w:rPr>
        <w:t>：</w:t>
      </w:r>
    </w:p>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华文中宋" w:eastAsia="华文中宋" w:hAnsi="华文中宋" w:cs="华文中宋" w:hint="eastAsia"/>
          <w:b w:val="0"/>
          <w:bCs w:val="0"/>
          <w:kern w:val="0"/>
        </w:rPr>
        <w:t>昆明市认定企业技术中心评价材料</w:t>
      </w:r>
    </w:p>
    <w:p w:rsidR="00AB3E6A" w:rsidRDefault="00AB3E6A">
      <w:pPr>
        <w:widowControl/>
        <w:wordWrap w:val="0"/>
        <w:spacing w:beforeAutospacing="1" w:afterAutospacing="1" w:line="240" w:lineRule="atLeast"/>
        <w:jc w:val="left"/>
        <w:rPr>
          <w:rFonts w:ascii="宋体" w:eastAsia="宋体"/>
          <w:b w:val="0"/>
          <w:bCs w:val="0"/>
          <w:color w:val="000000"/>
          <w:kern w:val="0"/>
          <w:sz w:val="18"/>
          <w:szCs w:val="18"/>
        </w:rPr>
      </w:pPr>
      <w:r>
        <w:rPr>
          <w:rFonts w:ascii="宋体" w:hAnsi="宋体" w:cs="黑体" w:hint="eastAsia"/>
          <w:b w:val="0"/>
          <w:bCs w:val="0"/>
          <w:color w:val="000000"/>
          <w:sz w:val="18"/>
          <w:szCs w:val="18"/>
        </w:rPr>
        <w:t>一、企业技术中心评价表</w:t>
      </w:r>
    </w:p>
    <w:tbl>
      <w:tblPr>
        <w:tblW w:w="8316"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595"/>
        <w:gridCol w:w="1776"/>
        <w:gridCol w:w="2994"/>
        <w:gridCol w:w="1023"/>
        <w:gridCol w:w="174"/>
        <w:gridCol w:w="676"/>
        <w:gridCol w:w="1078"/>
      </w:tblGrid>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企业名称</w:t>
            </w:r>
            <w:r>
              <w:rPr>
                <w:rFonts w:ascii="Tahoma" w:hAnsi="Tahoma" w:cs="Tahoma"/>
                <w:b w:val="0"/>
                <w:bCs w:val="0"/>
                <w:color w:val="000000"/>
                <w:kern w:val="0"/>
                <w:sz w:val="18"/>
                <w:szCs w:val="18"/>
              </w:rPr>
              <w:t xml:space="preserve"> </w:t>
            </w:r>
          </w:p>
        </w:tc>
        <w:tc>
          <w:tcPr>
            <w:tcW w:w="5945" w:type="dxa"/>
            <w:gridSpan w:val="5"/>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通讯地址</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邮政编码</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所属行业</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主营业务</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企业负责人</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联系电话</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技术中心负责人</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联系电话</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技术中心联系人</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联系电话</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联系传真</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电子邮件</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2371"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企业网址</w:t>
            </w:r>
            <w:r>
              <w:rPr>
                <w:rFonts w:ascii="Tahoma" w:hAnsi="Tahoma" w:cs="Tahoma"/>
                <w:b w:val="0"/>
                <w:bCs w:val="0"/>
                <w:color w:val="000000"/>
                <w:kern w:val="0"/>
                <w:sz w:val="18"/>
                <w:szCs w:val="18"/>
              </w:rPr>
              <w:t xml:space="preserve"> </w:t>
            </w:r>
          </w:p>
        </w:tc>
        <w:tc>
          <w:tcPr>
            <w:tcW w:w="2994"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c>
          <w:tcPr>
            <w:tcW w:w="1197"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报告年度</w:t>
            </w:r>
            <w:r>
              <w:rPr>
                <w:rFonts w:ascii="Tahoma" w:hAnsi="Tahoma" w:cs="Tahoma"/>
                <w:b w:val="0"/>
                <w:bCs w:val="0"/>
                <w:color w:val="000000"/>
                <w:kern w:val="0"/>
                <w:sz w:val="18"/>
                <w:szCs w:val="18"/>
              </w:rPr>
              <w:t xml:space="preserve"> </w:t>
            </w:r>
          </w:p>
        </w:tc>
        <w:tc>
          <w:tcPr>
            <w:tcW w:w="1754" w:type="dxa"/>
            <w:gridSpan w:val="2"/>
            <w:vAlign w:val="center"/>
          </w:tcPr>
          <w:p w:rsidR="00AB3E6A" w:rsidRDefault="00AB3E6A">
            <w:pPr>
              <w:widowControl/>
              <w:spacing w:beforeAutospacing="1" w:afterAutospacing="1" w:line="240" w:lineRule="atLeast"/>
              <w:jc w:val="left"/>
              <w:rPr>
                <w:rFonts w:ascii="Tahoma" w:hAnsi="Tahoma" w:cs="Tahoma"/>
                <w:kern w:val="0"/>
                <w:sz w:val="18"/>
                <w:szCs w:val="18"/>
              </w:rPr>
            </w:pPr>
            <w:r>
              <w:rPr>
                <w:rFonts w:ascii="Tahoma" w:hAnsi="Tahoma" w:cs="Tahoma"/>
                <w:b w:val="0"/>
                <w:bCs w:val="0"/>
                <w:color w:val="000000"/>
                <w:kern w:val="0"/>
                <w:sz w:val="18"/>
                <w:szCs w:val="18"/>
              </w:rPr>
              <w:t> </w:t>
            </w:r>
            <w:r>
              <w:rPr>
                <w:rFonts w:ascii="Tahoma" w:hAnsi="Tahoma" w:cs="Tahoma"/>
                <w:kern w:val="0"/>
                <w:sz w:val="18"/>
                <w:szCs w:val="18"/>
              </w:rPr>
              <w:t>2018</w:t>
            </w:r>
            <w:r>
              <w:rPr>
                <w:rFonts w:ascii="Tahoma" w:hAnsi="Tahoma" w:cs="黑体" w:hint="eastAsia"/>
                <w:kern w:val="0"/>
                <w:sz w:val="18"/>
                <w:szCs w:val="18"/>
              </w:rPr>
              <w:t>年</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序号</w:t>
            </w:r>
            <w:r>
              <w:rPr>
                <w:rFonts w:ascii="Tahoma" w:hAnsi="Tahoma" w:cs="Tahoma"/>
                <w:b w:val="0"/>
                <w:bCs w:val="0"/>
                <w:color w:val="000000"/>
                <w:kern w:val="0"/>
                <w:sz w:val="18"/>
                <w:szCs w:val="18"/>
              </w:rPr>
              <w:t xml:space="preserve"> </w:t>
            </w:r>
          </w:p>
        </w:tc>
        <w:tc>
          <w:tcPr>
            <w:tcW w:w="5793" w:type="dxa"/>
            <w:gridSpan w:val="3"/>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定量数据名称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单位</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数据值</w:t>
            </w:r>
            <w:r>
              <w:rPr>
                <w:rFonts w:ascii="Tahoma" w:hAnsi="Tahoma" w:cs="Tahoma"/>
                <w:b w:val="0"/>
                <w:bCs w:val="0"/>
                <w:color w:val="000000"/>
                <w:kern w:val="0"/>
                <w:sz w:val="18"/>
                <w:szCs w:val="18"/>
              </w:rPr>
              <w:t xml:space="preserve">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企业营业收入总额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企业利润总额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3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企业产品销售收入总额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2017</w:t>
            </w:r>
            <w:r>
              <w:rPr>
                <w:rFonts w:ascii="Tahoma" w:hAnsi="Tahoma" w:cs="黑体" w:hint="eastAsia"/>
                <w:b w:val="0"/>
                <w:bCs w:val="0"/>
                <w:color w:val="000000"/>
                <w:kern w:val="0"/>
                <w:sz w:val="18"/>
                <w:szCs w:val="18"/>
              </w:rPr>
              <w:t>年企业产品销售收入总额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4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企业产品销售利润总额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5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企业科技活动经费支出额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rsidP="00AB3E6A">
            <w:pPr>
              <w:widowControl/>
              <w:spacing w:line="240" w:lineRule="atLeast"/>
              <w:ind w:firstLineChars="100" w:firstLine="31680"/>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其中：企业研究与试验发展经费（</w:t>
            </w:r>
            <w:r>
              <w:rPr>
                <w:rFonts w:ascii="Tahoma" w:hAnsi="Tahoma" w:cs="Tahoma"/>
                <w:b w:val="0"/>
                <w:bCs w:val="0"/>
                <w:color w:val="000000"/>
                <w:kern w:val="0"/>
                <w:sz w:val="18"/>
                <w:szCs w:val="18"/>
              </w:rPr>
              <w:t>R&amp;D</w:t>
            </w:r>
            <w:r>
              <w:rPr>
                <w:rFonts w:ascii="Tahoma" w:hAnsi="Tahoma" w:cs="黑体" w:hint="eastAsia"/>
                <w:b w:val="0"/>
                <w:bCs w:val="0"/>
                <w:color w:val="000000"/>
                <w:kern w:val="0"/>
                <w:sz w:val="18"/>
                <w:szCs w:val="18"/>
              </w:rPr>
              <w:t>）支出额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2017</w:t>
            </w:r>
            <w:r>
              <w:rPr>
                <w:rFonts w:ascii="Tahoma" w:hAnsi="Tahoma" w:cs="黑体" w:hint="eastAsia"/>
                <w:b w:val="0"/>
                <w:bCs w:val="0"/>
                <w:color w:val="000000"/>
                <w:kern w:val="0"/>
                <w:sz w:val="18"/>
                <w:szCs w:val="18"/>
              </w:rPr>
              <w:t>年企业科技活动经费支出额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6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企业全部科技项目数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其中：研发周期三年及以上的项目数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其中：对外合作项目数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7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新产品销售收入</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8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新产品销售利润</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9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企业技术开发仪器设备原值</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10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企业自有品牌产品与技术出口创汇额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万美元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11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企业职工总数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12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企业全体职工年收入总额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13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企业科技活动人员数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rsidP="00AB3E6A">
            <w:pPr>
              <w:widowControl/>
              <w:spacing w:line="240" w:lineRule="atLeast"/>
              <w:ind w:firstLineChars="150" w:firstLine="31680"/>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其中：企业研究与试验发展人员数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14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技术中心职工人数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15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技术中心人员培训费</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16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技术中心全体职工年收入总额</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万元</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17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技术中心高级职称人数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技术中心中级职称人数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18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技术中心专家人数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技术中心博士人数（含在站博士后）</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19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来技术中心从事研发工作的外部专家人数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人月</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20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技术中心在海外设立开发设计机构数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个</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技术中心与其他组织合办开发机构数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个</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21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通过本市、省、国家以及国际组织认证的实验室与检测机构数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个</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22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完成新产品、新技术、新工艺开发项目数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23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企业拥有的全部有效专利数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其中：有效发明专利数</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p>
        </w:tc>
      </w:tr>
      <w:tr w:rsidR="00AB3E6A" w:rsidRPr="005F2567">
        <w:trPr>
          <w:tblCellSpacing w:w="0" w:type="dxa"/>
          <w:jc w:val="center"/>
        </w:trPr>
        <w:tc>
          <w:tcPr>
            <w:tcW w:w="595" w:type="dxa"/>
            <w:vMerge/>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有效实用新型专利数</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p>
        </w:tc>
      </w:tr>
      <w:tr w:rsidR="00AB3E6A" w:rsidRPr="005F2567">
        <w:trPr>
          <w:tblCellSpacing w:w="0" w:type="dxa"/>
          <w:jc w:val="center"/>
        </w:trPr>
        <w:tc>
          <w:tcPr>
            <w:tcW w:w="595" w:type="dxa"/>
            <w:vMerge/>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有效软件著作权数</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p>
        </w:tc>
      </w:tr>
      <w:tr w:rsidR="00AB3E6A" w:rsidRPr="005F2567">
        <w:trPr>
          <w:tblCellSpacing w:w="0" w:type="dxa"/>
          <w:jc w:val="center"/>
        </w:trPr>
        <w:tc>
          <w:tcPr>
            <w:tcW w:w="595" w:type="dxa"/>
            <w:vMerge w:val="restart"/>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24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当年被受理的专利申请数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jc w:val="left"/>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其中：被受理的发明专利申请数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Merge/>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被受理的实用新型专利数</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p>
        </w:tc>
      </w:tr>
      <w:tr w:rsidR="00AB3E6A" w:rsidRPr="005F2567">
        <w:trPr>
          <w:tblCellSpacing w:w="0" w:type="dxa"/>
          <w:jc w:val="center"/>
        </w:trPr>
        <w:tc>
          <w:tcPr>
            <w:tcW w:w="595" w:type="dxa"/>
            <w:vMerge/>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被受理的软件著作权数</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25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最近三年企业主持和参与制定的技术标准数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blCellSpacing w:w="0" w:type="dxa"/>
          <w:jc w:val="center"/>
        </w:trPr>
        <w:tc>
          <w:tcPr>
            <w:tcW w:w="595" w:type="dxa"/>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Tahoma"/>
                <w:b w:val="0"/>
                <w:bCs w:val="0"/>
                <w:color w:val="000000"/>
                <w:kern w:val="0"/>
                <w:sz w:val="18"/>
                <w:szCs w:val="18"/>
              </w:rPr>
              <w:t xml:space="preserve">26 </w:t>
            </w:r>
          </w:p>
        </w:tc>
        <w:tc>
          <w:tcPr>
            <w:tcW w:w="5793" w:type="dxa"/>
            <w:gridSpan w:val="3"/>
            <w:vAlign w:val="center"/>
          </w:tcPr>
          <w:p w:rsidR="00AB3E6A" w:rsidRDefault="00AB3E6A">
            <w:pPr>
              <w:widowControl/>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获国家以及省、本市各级政府科技奖励项目数</w:t>
            </w:r>
            <w:r>
              <w:rPr>
                <w:rFonts w:ascii="Tahoma" w:hAnsi="Tahoma" w:cs="Tahoma"/>
                <w:b w:val="0"/>
                <w:bCs w:val="0"/>
                <w:color w:val="000000"/>
                <w:kern w:val="0"/>
                <w:sz w:val="18"/>
                <w:szCs w:val="18"/>
              </w:rPr>
              <w:t xml:space="preserve"> </w:t>
            </w:r>
          </w:p>
        </w:tc>
        <w:tc>
          <w:tcPr>
            <w:tcW w:w="850" w:type="dxa"/>
            <w:gridSpan w:val="2"/>
            <w:vAlign w:val="center"/>
          </w:tcPr>
          <w:p w:rsidR="00AB3E6A" w:rsidRDefault="00AB3E6A">
            <w:pPr>
              <w:widowControl/>
              <w:spacing w:beforeAutospacing="1" w:afterAutospacing="1" w:line="240" w:lineRule="atLeast"/>
              <w:jc w:val="center"/>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项</w:t>
            </w:r>
            <w:r>
              <w:rPr>
                <w:rFonts w:ascii="Tahoma" w:hAnsi="Tahoma" w:cs="Tahoma"/>
                <w:b w:val="0"/>
                <w:bCs w:val="0"/>
                <w:color w:val="000000"/>
                <w:kern w:val="0"/>
                <w:sz w:val="18"/>
                <w:szCs w:val="18"/>
              </w:rPr>
              <w:t xml:space="preserve"> </w:t>
            </w:r>
          </w:p>
        </w:tc>
        <w:tc>
          <w:tcPr>
            <w:tcW w:w="1078" w:type="dxa"/>
            <w:vAlign w:val="center"/>
          </w:tcPr>
          <w:p w:rsidR="00AB3E6A" w:rsidRDefault="00AB3E6A">
            <w:pPr>
              <w:widowControl/>
              <w:spacing w:beforeAutospacing="1" w:afterAutospacing="1"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 </w:t>
            </w:r>
          </w:p>
        </w:tc>
      </w:tr>
      <w:tr w:rsidR="00AB3E6A" w:rsidRPr="005F2567">
        <w:trPr>
          <w:trHeight w:val="720"/>
          <w:tblCellSpacing w:w="0" w:type="dxa"/>
          <w:jc w:val="center"/>
        </w:trPr>
        <w:tc>
          <w:tcPr>
            <w:tcW w:w="8316" w:type="dxa"/>
            <w:gridSpan w:val="7"/>
            <w:vAlign w:val="center"/>
          </w:tcPr>
          <w:p w:rsidR="00AB3E6A" w:rsidRDefault="00AB3E6A">
            <w:pPr>
              <w:widowControl/>
              <w:wordWrap w:val="0"/>
              <w:spacing w:line="240" w:lineRule="atLeast"/>
              <w:jc w:val="left"/>
              <w:rPr>
                <w:rFonts w:ascii="Tahoma" w:hAnsi="Tahoma" w:cs="Tahoma"/>
                <w:b w:val="0"/>
                <w:bCs w:val="0"/>
                <w:color w:val="000000"/>
                <w:kern w:val="0"/>
                <w:sz w:val="18"/>
                <w:szCs w:val="18"/>
              </w:rPr>
            </w:pPr>
          </w:p>
          <w:p w:rsidR="00AB3E6A" w:rsidRDefault="00AB3E6A" w:rsidP="00AB3E6A">
            <w:pPr>
              <w:widowControl/>
              <w:wordWrap w:val="0"/>
              <w:spacing w:line="240" w:lineRule="atLeast"/>
              <w:ind w:firstLineChars="200" w:firstLine="31680"/>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企业负责人签字：</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企业盖章：</w:t>
            </w:r>
            <w:r>
              <w:rPr>
                <w:rFonts w:ascii="Tahoma" w:hAnsi="Tahoma" w:cs="Tahoma"/>
                <w:b w:val="0"/>
                <w:bCs w:val="0"/>
                <w:color w:val="000000"/>
                <w:kern w:val="0"/>
                <w:sz w:val="18"/>
                <w:szCs w:val="18"/>
              </w:rPr>
              <w:t xml:space="preserve"> </w:t>
            </w:r>
          </w:p>
          <w:p w:rsidR="00AB3E6A" w:rsidRDefault="00AB3E6A" w:rsidP="00AB3E6A">
            <w:pPr>
              <w:widowControl/>
              <w:wordWrap w:val="0"/>
              <w:spacing w:line="240" w:lineRule="atLeast"/>
              <w:ind w:firstLineChars="200" w:firstLine="31680"/>
              <w:jc w:val="left"/>
              <w:rPr>
                <w:rFonts w:ascii="Tahoma" w:hAnsi="Tahoma" w:cs="Tahoma"/>
                <w:b w:val="0"/>
                <w:bCs w:val="0"/>
                <w:color w:val="000000"/>
                <w:kern w:val="0"/>
                <w:sz w:val="18"/>
                <w:szCs w:val="18"/>
              </w:rPr>
            </w:pPr>
          </w:p>
          <w:p w:rsidR="00AB3E6A" w:rsidRDefault="00AB3E6A" w:rsidP="00AB3E6A">
            <w:pPr>
              <w:widowControl/>
              <w:wordWrap w:val="0"/>
              <w:spacing w:line="240" w:lineRule="atLeast"/>
              <w:ind w:firstLineChars="200" w:firstLine="31680"/>
              <w:jc w:val="left"/>
              <w:rPr>
                <w:rFonts w:ascii="Tahoma" w:hAnsi="Tahoma" w:cs="Tahoma"/>
                <w:b w:val="0"/>
                <w:bCs w:val="0"/>
                <w:color w:val="000000"/>
                <w:kern w:val="0"/>
                <w:sz w:val="18"/>
                <w:szCs w:val="18"/>
              </w:rPr>
            </w:pPr>
          </w:p>
          <w:p w:rsidR="00AB3E6A" w:rsidRDefault="00AB3E6A">
            <w:pPr>
              <w:widowControl/>
              <w:spacing w:line="240" w:lineRule="atLeast"/>
              <w:jc w:val="left"/>
              <w:rPr>
                <w:rFonts w:ascii="Tahoma" w:hAnsi="Tahoma" w:cs="Tahoma"/>
                <w:b w:val="0"/>
                <w:bCs w:val="0"/>
                <w:color w:val="000000"/>
                <w:kern w:val="0"/>
                <w:sz w:val="2"/>
                <w:szCs w:val="2"/>
              </w:rPr>
            </w:pPr>
          </w:p>
        </w:tc>
      </w:tr>
      <w:tr w:rsidR="00AB3E6A" w:rsidRPr="005F2567">
        <w:trPr>
          <w:trHeight w:val="1468"/>
          <w:tblCellSpacing w:w="0" w:type="dxa"/>
          <w:jc w:val="center"/>
        </w:trPr>
        <w:tc>
          <w:tcPr>
            <w:tcW w:w="8316" w:type="dxa"/>
            <w:gridSpan w:val="7"/>
            <w:vAlign w:val="center"/>
          </w:tcPr>
          <w:p w:rsidR="00AB3E6A" w:rsidRDefault="00AB3E6A" w:rsidP="00AB3E6A">
            <w:pPr>
              <w:widowControl/>
              <w:wordWrap w:val="0"/>
              <w:spacing w:beforeAutospacing="1" w:afterAutospacing="1" w:line="240" w:lineRule="atLeast"/>
              <w:ind w:firstLineChars="200" w:firstLine="31680"/>
              <w:jc w:val="left"/>
              <w:rPr>
                <w:rFonts w:ascii="宋体" w:eastAsia="宋体"/>
                <w:b w:val="0"/>
                <w:bCs w:val="0"/>
                <w:kern w:val="0"/>
                <w:sz w:val="18"/>
                <w:szCs w:val="18"/>
              </w:rPr>
            </w:pPr>
          </w:p>
          <w:p w:rsidR="00AB3E6A" w:rsidRDefault="00AB3E6A" w:rsidP="00AB3E6A">
            <w:pPr>
              <w:widowControl/>
              <w:wordWrap w:val="0"/>
              <w:spacing w:beforeAutospacing="1" w:afterAutospacing="1" w:line="240" w:lineRule="atLeast"/>
              <w:ind w:firstLineChars="200" w:firstLine="31680"/>
              <w:jc w:val="left"/>
              <w:rPr>
                <w:rFonts w:ascii="宋体" w:eastAsia="宋体"/>
                <w:b w:val="0"/>
                <w:bCs w:val="0"/>
                <w:color w:val="000000"/>
                <w:kern w:val="0"/>
                <w:sz w:val="18"/>
                <w:szCs w:val="18"/>
              </w:rPr>
            </w:pPr>
            <w:r>
              <w:rPr>
                <w:rFonts w:ascii="宋体" w:hAnsi="宋体" w:cs="黑体" w:hint="eastAsia"/>
                <w:b w:val="0"/>
                <w:bCs w:val="0"/>
                <w:kern w:val="0"/>
                <w:sz w:val="18"/>
                <w:szCs w:val="18"/>
              </w:rPr>
              <w:t>县（区）级经济主管部门或行业主管部门</w:t>
            </w:r>
            <w:r>
              <w:rPr>
                <w:rFonts w:ascii="宋体" w:hAnsi="宋体" w:cs="黑体" w:hint="eastAsia"/>
                <w:b w:val="0"/>
                <w:bCs w:val="0"/>
                <w:color w:val="000000"/>
                <w:kern w:val="0"/>
                <w:sz w:val="18"/>
                <w:szCs w:val="18"/>
              </w:rPr>
              <w:t>审核意见（公章）：</w:t>
            </w:r>
          </w:p>
          <w:p w:rsidR="00AB3E6A" w:rsidRDefault="00AB3E6A" w:rsidP="00AB3E6A">
            <w:pPr>
              <w:widowControl/>
              <w:wordWrap w:val="0"/>
              <w:spacing w:beforeAutospacing="1" w:afterAutospacing="1" w:line="240" w:lineRule="atLeast"/>
              <w:ind w:firstLineChars="200" w:firstLine="31680"/>
              <w:jc w:val="left"/>
              <w:rPr>
                <w:rFonts w:ascii="宋体" w:eastAsia="宋体"/>
                <w:b w:val="0"/>
                <w:bCs w:val="0"/>
                <w:color w:val="000000"/>
                <w:kern w:val="0"/>
                <w:sz w:val="18"/>
                <w:szCs w:val="18"/>
              </w:rPr>
            </w:pPr>
          </w:p>
          <w:p w:rsidR="00AB3E6A" w:rsidRDefault="00AB3E6A" w:rsidP="00AB3E6A">
            <w:pPr>
              <w:widowControl/>
              <w:wordWrap w:val="0"/>
              <w:spacing w:beforeAutospacing="1" w:afterAutospacing="1" w:line="240" w:lineRule="atLeast"/>
              <w:ind w:firstLineChars="200" w:firstLine="31680"/>
              <w:jc w:val="left"/>
              <w:rPr>
                <w:rFonts w:ascii="宋体" w:eastAsia="宋体"/>
                <w:b w:val="0"/>
                <w:bCs w:val="0"/>
                <w:color w:val="000000"/>
                <w:kern w:val="0"/>
                <w:sz w:val="18"/>
                <w:szCs w:val="18"/>
              </w:rPr>
            </w:pPr>
          </w:p>
          <w:p w:rsidR="00AB3E6A" w:rsidRDefault="00AB3E6A">
            <w:pPr>
              <w:widowControl/>
              <w:spacing w:line="240" w:lineRule="atLeast"/>
              <w:jc w:val="left"/>
              <w:rPr>
                <w:rFonts w:ascii="Tahoma" w:hAnsi="Tahoma" w:cs="Tahoma"/>
                <w:b w:val="0"/>
                <w:bCs w:val="0"/>
                <w:color w:val="000000"/>
                <w:kern w:val="0"/>
                <w:sz w:val="2"/>
                <w:szCs w:val="2"/>
              </w:rPr>
            </w:pPr>
          </w:p>
        </w:tc>
      </w:tr>
    </w:tbl>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二、需提供的附件及证明材料</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w:t>
      </w:r>
      <w:r>
        <w:rPr>
          <w:rFonts w:ascii="Tahoma" w:hAnsi="Tahoma" w:cs="黑体" w:hint="eastAsia"/>
          <w:b w:val="0"/>
          <w:bCs w:val="0"/>
          <w:color w:val="000000"/>
          <w:kern w:val="0"/>
          <w:sz w:val="18"/>
          <w:szCs w:val="18"/>
        </w:rPr>
        <w:t>、大中型工业企业科技活动情况表（</w:t>
      </w:r>
      <w:r>
        <w:rPr>
          <w:rFonts w:ascii="Tahoma" w:hAnsi="Tahoma" w:cs="Tahoma"/>
          <w:b w:val="0"/>
          <w:bCs w:val="0"/>
          <w:color w:val="000000"/>
          <w:kern w:val="0"/>
          <w:sz w:val="18"/>
          <w:szCs w:val="18"/>
        </w:rPr>
        <w:t>107-1</w:t>
      </w:r>
      <w:r>
        <w:rPr>
          <w:rFonts w:ascii="Tahoma" w:hAnsi="Tahoma" w:cs="黑体" w:hint="eastAsia"/>
          <w:b w:val="0"/>
          <w:bCs w:val="0"/>
          <w:color w:val="000000"/>
          <w:kern w:val="0"/>
          <w:sz w:val="18"/>
          <w:szCs w:val="18"/>
        </w:rPr>
        <w:t>）、大中型工业企业科技项目一览表（</w:t>
      </w:r>
      <w:r>
        <w:rPr>
          <w:rFonts w:ascii="Tahoma" w:hAnsi="Tahoma" w:cs="Tahoma"/>
          <w:b w:val="0"/>
          <w:bCs w:val="0"/>
          <w:color w:val="000000"/>
          <w:kern w:val="0"/>
          <w:sz w:val="18"/>
          <w:szCs w:val="18"/>
        </w:rPr>
        <w:t>107-2</w:t>
      </w:r>
      <w:r>
        <w:rPr>
          <w:rFonts w:ascii="Tahoma" w:hAnsi="Tahoma" w:cs="黑体" w:hint="eastAsia"/>
          <w:b w:val="0"/>
          <w:bCs w:val="0"/>
          <w:color w:val="000000"/>
          <w:kern w:val="0"/>
          <w:sz w:val="18"/>
          <w:szCs w:val="18"/>
        </w:rPr>
        <w:t>）。未列入国家统计局大中型工业企业科技活动情况统计范围的企业应参照上述二个表的格式填报后提交。</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w:t>
      </w:r>
      <w:r>
        <w:rPr>
          <w:rFonts w:ascii="Tahoma" w:hAnsi="Tahoma" w:cs="黑体" w:hint="eastAsia"/>
          <w:b w:val="0"/>
          <w:bCs w:val="0"/>
          <w:color w:val="000000"/>
          <w:kern w:val="0"/>
          <w:sz w:val="18"/>
          <w:szCs w:val="18"/>
        </w:rPr>
        <w:t>、企业资产负债表、损益表、现金流量表的复印件。</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w:t>
      </w:r>
      <w:r>
        <w:rPr>
          <w:rFonts w:ascii="Tahoma" w:hAnsi="Tahoma" w:cs="黑体" w:hint="eastAsia"/>
          <w:b w:val="0"/>
          <w:bCs w:val="0"/>
          <w:color w:val="000000"/>
          <w:kern w:val="0"/>
          <w:sz w:val="18"/>
          <w:szCs w:val="18"/>
        </w:rPr>
        <w:t>、大型企业集团应将下属企业的科技活动表（</w:t>
      </w:r>
      <w:r>
        <w:rPr>
          <w:rFonts w:ascii="Tahoma" w:hAnsi="Tahoma" w:cs="Tahoma"/>
          <w:b w:val="0"/>
          <w:bCs w:val="0"/>
          <w:color w:val="000000"/>
          <w:kern w:val="0"/>
          <w:sz w:val="18"/>
          <w:szCs w:val="18"/>
        </w:rPr>
        <w:t>107-1</w:t>
      </w:r>
      <w:r>
        <w:rPr>
          <w:rFonts w:ascii="Tahoma" w:hAnsi="Tahoma" w:cs="黑体" w:hint="eastAsia"/>
          <w:b w:val="0"/>
          <w:bCs w:val="0"/>
          <w:color w:val="000000"/>
          <w:kern w:val="0"/>
          <w:sz w:val="18"/>
          <w:szCs w:val="18"/>
        </w:rPr>
        <w:t>、</w:t>
      </w:r>
      <w:r>
        <w:rPr>
          <w:rFonts w:ascii="Tahoma" w:hAnsi="Tahoma" w:cs="Tahoma"/>
          <w:b w:val="0"/>
          <w:bCs w:val="0"/>
          <w:color w:val="000000"/>
          <w:kern w:val="0"/>
          <w:sz w:val="18"/>
          <w:szCs w:val="18"/>
        </w:rPr>
        <w:t>107-2</w:t>
      </w:r>
      <w:r>
        <w:rPr>
          <w:rFonts w:ascii="Tahoma" w:hAnsi="Tahoma" w:cs="黑体" w:hint="eastAsia"/>
          <w:b w:val="0"/>
          <w:bCs w:val="0"/>
          <w:color w:val="000000"/>
          <w:kern w:val="0"/>
          <w:sz w:val="18"/>
          <w:szCs w:val="18"/>
        </w:rPr>
        <w:t>）合并填报，资产负债表、损益表、现金流量表进行合并填报。</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4</w:t>
      </w:r>
      <w:r>
        <w:rPr>
          <w:rFonts w:ascii="Tahoma" w:hAnsi="Tahoma" w:cs="黑体" w:hint="eastAsia"/>
          <w:b w:val="0"/>
          <w:bCs w:val="0"/>
          <w:color w:val="000000"/>
          <w:kern w:val="0"/>
          <w:sz w:val="18"/>
          <w:szCs w:val="18"/>
        </w:rPr>
        <w:t>、评价指标的必要证明材料。主要包括：技术中心高级专家和外部专家；对外合作项目、研发周期三年及以上的项目、在研和完成的全部科技项目、发明专利、参与制定的标准、国家、省、市认证实验室、驰名商标、国家和省、市名牌产品、科技奖励等方面的内容。</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三、指标解释和填报说明</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w:t>
      </w:r>
      <w:r>
        <w:rPr>
          <w:rFonts w:ascii="Tahoma" w:hAnsi="Tahoma" w:cs="黑体" w:hint="eastAsia"/>
          <w:b w:val="0"/>
          <w:bCs w:val="0"/>
          <w:color w:val="000000"/>
          <w:kern w:val="0"/>
          <w:sz w:val="18"/>
          <w:szCs w:val="18"/>
        </w:rPr>
        <w:t>、报告年度：指评价表中指标统计年度，时间范围从填写评价表的上一年</w:t>
      </w:r>
      <w:r>
        <w:rPr>
          <w:rFonts w:ascii="Tahoma" w:hAnsi="Tahoma" w:cs="Tahoma"/>
          <w:b w:val="0"/>
          <w:bCs w:val="0"/>
          <w:color w:val="000000"/>
          <w:kern w:val="0"/>
          <w:sz w:val="18"/>
          <w:szCs w:val="18"/>
        </w:rPr>
        <w:t>1</w:t>
      </w:r>
      <w:r>
        <w:rPr>
          <w:rFonts w:ascii="Tahoma" w:hAnsi="Tahoma" w:cs="黑体" w:hint="eastAsia"/>
          <w:b w:val="0"/>
          <w:bCs w:val="0"/>
          <w:color w:val="000000"/>
          <w:kern w:val="0"/>
          <w:sz w:val="18"/>
          <w:szCs w:val="18"/>
        </w:rPr>
        <w:t>月</w:t>
      </w:r>
      <w:r>
        <w:rPr>
          <w:rFonts w:ascii="Tahoma" w:hAnsi="Tahoma" w:cs="Tahoma"/>
          <w:b w:val="0"/>
          <w:bCs w:val="0"/>
          <w:color w:val="000000"/>
          <w:kern w:val="0"/>
          <w:sz w:val="18"/>
          <w:szCs w:val="18"/>
        </w:rPr>
        <w:t>1</w:t>
      </w:r>
      <w:r>
        <w:rPr>
          <w:rFonts w:ascii="Tahoma" w:hAnsi="Tahoma" w:cs="黑体" w:hint="eastAsia"/>
          <w:b w:val="0"/>
          <w:bCs w:val="0"/>
          <w:color w:val="000000"/>
          <w:kern w:val="0"/>
          <w:sz w:val="18"/>
          <w:szCs w:val="18"/>
        </w:rPr>
        <w:t>日到</w:t>
      </w:r>
      <w:r>
        <w:rPr>
          <w:rFonts w:ascii="Tahoma" w:hAnsi="Tahoma" w:cs="Tahoma"/>
          <w:b w:val="0"/>
          <w:bCs w:val="0"/>
          <w:color w:val="000000"/>
          <w:kern w:val="0"/>
          <w:sz w:val="18"/>
          <w:szCs w:val="18"/>
        </w:rPr>
        <w:t>12</w:t>
      </w:r>
      <w:r>
        <w:rPr>
          <w:rFonts w:ascii="Tahoma" w:hAnsi="Tahoma" w:cs="黑体" w:hint="eastAsia"/>
          <w:b w:val="0"/>
          <w:bCs w:val="0"/>
          <w:color w:val="000000"/>
          <w:kern w:val="0"/>
          <w:sz w:val="18"/>
          <w:szCs w:val="18"/>
        </w:rPr>
        <w:t>月</w:t>
      </w:r>
      <w:r>
        <w:rPr>
          <w:rFonts w:ascii="Tahoma" w:hAnsi="Tahoma" w:cs="Tahoma"/>
          <w:b w:val="0"/>
          <w:bCs w:val="0"/>
          <w:color w:val="000000"/>
          <w:kern w:val="0"/>
          <w:sz w:val="18"/>
          <w:szCs w:val="18"/>
        </w:rPr>
        <w:t>31</w:t>
      </w:r>
      <w:r>
        <w:rPr>
          <w:rFonts w:ascii="Tahoma" w:hAnsi="Tahoma" w:cs="黑体" w:hint="eastAsia"/>
          <w:b w:val="0"/>
          <w:bCs w:val="0"/>
          <w:color w:val="000000"/>
          <w:kern w:val="0"/>
          <w:sz w:val="18"/>
          <w:szCs w:val="18"/>
        </w:rPr>
        <w:t>日。所有指标的填报时间范围，如无特殊指明，均为报告年度。</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w:t>
      </w:r>
      <w:r>
        <w:rPr>
          <w:rFonts w:ascii="Tahoma" w:hAnsi="Tahoma" w:cs="黑体" w:hint="eastAsia"/>
          <w:b w:val="0"/>
          <w:bCs w:val="0"/>
          <w:color w:val="000000"/>
          <w:kern w:val="0"/>
          <w:sz w:val="18"/>
          <w:szCs w:val="18"/>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w:t>
      </w:r>
      <w:r>
        <w:rPr>
          <w:rFonts w:ascii="Tahoma" w:hAnsi="Tahoma" w:cs="黑体" w:hint="eastAsia"/>
          <w:b w:val="0"/>
          <w:bCs w:val="0"/>
          <w:color w:val="000000"/>
          <w:kern w:val="0"/>
          <w:sz w:val="18"/>
          <w:szCs w:val="18"/>
        </w:rPr>
        <w:t>、企业利润总额：指企业生产经营过程中各种收入扣除各种消耗后的盈余。反映企业在报告期内实现的盈亏总额（亏损以</w:t>
      </w:r>
      <w:r>
        <w:rPr>
          <w:rFonts w:ascii="Tahoma" w:hAnsi="Tahoma" w:cs="Tahoma"/>
          <w:b w:val="0"/>
          <w:bCs w:val="0"/>
          <w:color w:val="000000"/>
          <w:kern w:val="0"/>
          <w:sz w:val="18"/>
          <w:szCs w:val="18"/>
        </w:rPr>
        <w:t>-</w:t>
      </w:r>
      <w:r>
        <w:rPr>
          <w:rFonts w:ascii="Tahoma" w:hAnsi="Tahoma" w:cs="黑体" w:hint="eastAsia"/>
          <w:b w:val="0"/>
          <w:bCs w:val="0"/>
          <w:color w:val="000000"/>
          <w:kern w:val="0"/>
          <w:sz w:val="18"/>
          <w:szCs w:val="18"/>
        </w:rPr>
        <w:t>号表示）。包括企业的营业利润补贴收入，各种投资净收益和营业外收支净额。</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4</w:t>
      </w:r>
      <w:r>
        <w:rPr>
          <w:rFonts w:ascii="Tahoma" w:hAnsi="Tahoma" w:cs="黑体" w:hint="eastAsia"/>
          <w:b w:val="0"/>
          <w:bCs w:val="0"/>
          <w:color w:val="000000"/>
          <w:kern w:val="0"/>
          <w:sz w:val="18"/>
          <w:szCs w:val="18"/>
        </w:rPr>
        <w:t>、企业产品销售收入总额：指工业企业销售产成品、试制半成品的收入和提供工业性劳务收入总额。</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5</w:t>
      </w:r>
      <w:r>
        <w:rPr>
          <w:rFonts w:ascii="Tahoma" w:hAnsi="Tahoma" w:cs="黑体" w:hint="eastAsia"/>
          <w:b w:val="0"/>
          <w:bCs w:val="0"/>
          <w:color w:val="000000"/>
          <w:kern w:val="0"/>
          <w:sz w:val="18"/>
          <w:szCs w:val="18"/>
        </w:rPr>
        <w:t>、企业产品销售利润总额：指企业销售收入扣除成本、费用、税金后的余额。</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6</w:t>
      </w:r>
      <w:r>
        <w:rPr>
          <w:rFonts w:ascii="Tahoma" w:hAnsi="Tahoma" w:cs="黑体" w:hint="eastAsia"/>
          <w:b w:val="0"/>
          <w:bCs w:val="0"/>
          <w:color w:val="000000"/>
          <w:kern w:val="0"/>
          <w:sz w:val="18"/>
          <w:szCs w:val="18"/>
        </w:rPr>
        <w:t>、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科技活动经费内部支出：指企业用于内部开展科技活动实际支出的费用，包括外协加工费。不包括委托研制或合作研制而支付外单位的经费。科技经费内部支出按用途分为科技活动人员劳务费、原材料费、赎买自制设备支出、其他支出。</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科技活动经费外部支出：指报告年度内企业委托其他单位或与其他单位合作开展科技活动而支付给其他单位的经费，不包括外协加工费。</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7</w:t>
      </w:r>
      <w:r>
        <w:rPr>
          <w:rFonts w:ascii="Tahoma" w:hAnsi="Tahoma" w:cs="黑体" w:hint="eastAsia"/>
          <w:b w:val="0"/>
          <w:bCs w:val="0"/>
          <w:color w:val="000000"/>
          <w:kern w:val="0"/>
          <w:sz w:val="18"/>
          <w:szCs w:val="18"/>
        </w:rPr>
        <w:t>、企业研究与试验发展经费支出额：指在企业科技活动经费内部支出中用于基础研究、应用研究和试验发展三类项目以及这三类项目的管理和服务费用的支出。</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8</w:t>
      </w:r>
      <w:r>
        <w:rPr>
          <w:rFonts w:ascii="Tahoma" w:hAnsi="Tahoma" w:cs="黑体" w:hint="eastAsia"/>
          <w:b w:val="0"/>
          <w:bCs w:val="0"/>
          <w:color w:val="000000"/>
          <w:kern w:val="0"/>
          <w:sz w:val="18"/>
          <w:szCs w:val="18"/>
        </w:rPr>
        <w:t>、企业全部科技项目数：指企业立项并开展研发（制）工作、以前年份立项（当年）仍继续进行研发（制）的科技项目数，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9</w:t>
      </w:r>
      <w:r>
        <w:rPr>
          <w:rFonts w:ascii="Tahoma" w:hAnsi="Tahoma" w:cs="黑体" w:hint="eastAsia"/>
          <w:b w:val="0"/>
          <w:bCs w:val="0"/>
          <w:color w:val="000000"/>
          <w:kern w:val="0"/>
          <w:sz w:val="18"/>
          <w:szCs w:val="18"/>
        </w:rPr>
        <w:t>、研发周期三年及以上的项目数：指研究开发周期在三年以上（含三年）的技术开发项目数。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10</w:t>
      </w:r>
      <w:r>
        <w:rPr>
          <w:rFonts w:ascii="Tahoma" w:hAnsi="Tahoma" w:cs="黑体" w:hint="eastAsia"/>
          <w:b w:val="0"/>
          <w:bCs w:val="0"/>
          <w:color w:val="000000"/>
          <w:kern w:val="0"/>
          <w:sz w:val="18"/>
          <w:szCs w:val="18"/>
        </w:rPr>
        <w:t>、对外合作项目数：指企业与高等学校、科研院所及其他企业联合开展的科技项目数。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11</w:t>
      </w:r>
      <w:r>
        <w:rPr>
          <w:rFonts w:ascii="Tahoma" w:hAnsi="Tahoma" w:cs="黑体" w:hint="eastAsia"/>
          <w:b w:val="0"/>
          <w:bCs w:val="0"/>
          <w:color w:val="000000"/>
          <w:kern w:val="0"/>
          <w:sz w:val="18"/>
          <w:szCs w:val="18"/>
        </w:rPr>
        <w:t>、新产品销售收入：指报告期本企业销售新产品实现的销售收入。新产品销售收入是产品销售收入的组成部分，计算口径与产品销售收入一致。新产品既包括经政府有关部门认定并在有效期内的新产品，也包括企业自行研制开发、未经政府有关部门认定、从投产之日起一年之内的新产品。</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全新型新产品：指与以前制造的产品相比，其用途或者技术设计和材料三者都有显著变化的产品。这些创新可以涉及到全新的技术，也可以基于组合现有技术新的应用，或者源于新的知识的应用。</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重大改进型新产品：指在原有产品的基础上，产品性能得到显著提高或者重大改进的产品。若产品的改变仅仅是在美学上（外观、颜色、图案设计、包装等）的改变及技术上的较小的变化，属于产品差异，不作为新产品统计。</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12</w:t>
      </w:r>
      <w:r>
        <w:rPr>
          <w:rFonts w:ascii="Tahoma" w:hAnsi="Tahoma" w:cs="黑体" w:hint="eastAsia"/>
          <w:b w:val="0"/>
          <w:bCs w:val="0"/>
          <w:color w:val="000000"/>
          <w:kern w:val="0"/>
          <w:sz w:val="18"/>
          <w:szCs w:val="18"/>
        </w:rPr>
        <w:t>、新产品销售利润：指企业销售新产品所实现的利润。</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13</w:t>
      </w:r>
      <w:r>
        <w:rPr>
          <w:rFonts w:ascii="Tahoma" w:hAnsi="Tahoma" w:cs="黑体" w:hint="eastAsia"/>
          <w:b w:val="0"/>
          <w:bCs w:val="0"/>
          <w:color w:val="000000"/>
          <w:kern w:val="0"/>
          <w:sz w:val="18"/>
          <w:szCs w:val="18"/>
        </w:rPr>
        <w:t>、企业技术开发仪器设备原值：</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指年末整个企业用于科研、技术开发的仪器、科研设备、中间试验设备的原值（帐面原值）。</w:t>
      </w:r>
      <w:r>
        <w:rPr>
          <w:rFonts w:ascii="Tahoma" w:hAnsi="Tahoma" w:cs="Tahoma"/>
          <w:b w:val="0"/>
          <w:bCs w:val="0"/>
          <w:color w:val="000000"/>
          <w:kern w:val="0"/>
          <w:sz w:val="18"/>
          <w:szCs w:val="18"/>
        </w:rPr>
        <w:t xml:space="preserve">  </w:t>
      </w:r>
      <w:r>
        <w:rPr>
          <w:rFonts w:ascii="Tahoma" w:hAnsi="Tahoma" w:cs="黑体" w:hint="eastAsia"/>
          <w:b w:val="0"/>
          <w:bCs w:val="0"/>
          <w:color w:val="000000"/>
          <w:kern w:val="0"/>
          <w:sz w:val="18"/>
          <w:szCs w:val="18"/>
        </w:rPr>
        <w:t>技术开发仪器设备包括技术开发仪器、技术开发设备、技术开发检测设备、中间试验设备等。</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14</w:t>
      </w:r>
      <w:r>
        <w:rPr>
          <w:rFonts w:ascii="Tahoma" w:hAnsi="Tahoma" w:cs="黑体" w:hint="eastAsia"/>
          <w:b w:val="0"/>
          <w:bCs w:val="0"/>
          <w:color w:val="000000"/>
          <w:kern w:val="0"/>
          <w:sz w:val="18"/>
          <w:szCs w:val="18"/>
        </w:rPr>
        <w:t>、企业自有品牌产品与技术出口创汇额：指企业出口自己生产的自有品牌的产品和向国外出口技术所收入的外汇。</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15</w:t>
      </w:r>
      <w:r>
        <w:rPr>
          <w:rFonts w:ascii="Tahoma" w:hAnsi="Tahoma" w:cs="黑体" w:hint="eastAsia"/>
          <w:b w:val="0"/>
          <w:bCs w:val="0"/>
          <w:color w:val="000000"/>
          <w:kern w:val="0"/>
          <w:sz w:val="18"/>
          <w:szCs w:val="18"/>
        </w:rPr>
        <w:t>、企业职工总额：指企业在册职工人数。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16</w:t>
      </w:r>
      <w:r>
        <w:rPr>
          <w:rFonts w:ascii="Tahoma" w:hAnsi="Tahoma" w:cs="黑体" w:hint="eastAsia"/>
          <w:b w:val="0"/>
          <w:bCs w:val="0"/>
          <w:color w:val="000000"/>
          <w:kern w:val="0"/>
          <w:sz w:val="18"/>
          <w:szCs w:val="18"/>
        </w:rPr>
        <w:t>、企业全体职工年收入总额：指企业在册全部职工一年的货币收入的总额。包括职工工资、福利费、奖金、政策补贴、项目提成等各项货币收入的总和。</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17</w:t>
      </w:r>
      <w:r>
        <w:rPr>
          <w:rFonts w:ascii="Tahoma" w:hAnsi="Tahoma" w:cs="黑体" w:hint="eastAsia"/>
          <w:b w:val="0"/>
          <w:bCs w:val="0"/>
          <w:color w:val="000000"/>
          <w:kern w:val="0"/>
          <w:sz w:val="18"/>
          <w:szCs w:val="18"/>
        </w:rPr>
        <w:t>、企业科技活动人员数：指工业企业直接从事（或参与）科技活动、以及专门从事科技活动管理和为科技活动提供直接服务的人员。累计从事科技活动的时间占制度工作时间</w:t>
      </w:r>
      <w:r>
        <w:rPr>
          <w:rFonts w:ascii="Tahoma" w:hAnsi="Tahoma" w:cs="Tahoma"/>
          <w:b w:val="0"/>
          <w:bCs w:val="0"/>
          <w:color w:val="000000"/>
          <w:kern w:val="0"/>
          <w:sz w:val="18"/>
          <w:szCs w:val="18"/>
        </w:rPr>
        <w:t>10</w:t>
      </w:r>
      <w:r>
        <w:rPr>
          <w:rFonts w:ascii="Tahoma" w:hAnsi="Tahoma" w:cs="黑体" w:hint="eastAsia"/>
          <w:b w:val="0"/>
          <w:bCs w:val="0"/>
          <w:color w:val="000000"/>
          <w:kern w:val="0"/>
          <w:sz w:val="18"/>
          <w:szCs w:val="18"/>
        </w:rPr>
        <w:t>％（不含）以下的人员不统计。（</w:t>
      </w:r>
      <w:r>
        <w:rPr>
          <w:rFonts w:ascii="Tahoma" w:hAnsi="Tahoma" w:cs="Tahoma"/>
          <w:b w:val="0"/>
          <w:bCs w:val="0"/>
          <w:color w:val="000000"/>
          <w:kern w:val="0"/>
          <w:sz w:val="18"/>
          <w:szCs w:val="18"/>
        </w:rPr>
        <w:t>1</w:t>
      </w:r>
      <w:r>
        <w:rPr>
          <w:rFonts w:ascii="Tahoma" w:hAnsi="Tahoma" w:cs="黑体" w:hint="eastAsia"/>
          <w:b w:val="0"/>
          <w:bCs w:val="0"/>
          <w:color w:val="000000"/>
          <w:kern w:val="0"/>
          <w:sz w:val="18"/>
          <w:szCs w:val="18"/>
        </w:rPr>
        <w:t>）直接从事（或参与）科技活动的人员包括：工业企业所属的技术中心及中试车间（基地）等机构中从事科技活动的研究人员、工程技术人员、技术工人及其它辅助人员；虽不在上述机构工作，但编入科技活动项目组（攻关小组）的人员。</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黑体" w:hint="eastAsia"/>
          <w:b w:val="0"/>
          <w:bCs w:val="0"/>
          <w:color w:val="000000"/>
          <w:kern w:val="0"/>
          <w:sz w:val="18"/>
          <w:szCs w:val="18"/>
        </w:rPr>
        <w:t>（</w:t>
      </w:r>
      <w:r>
        <w:rPr>
          <w:rFonts w:ascii="Tahoma" w:hAnsi="Tahoma" w:cs="Tahoma"/>
          <w:b w:val="0"/>
          <w:bCs w:val="0"/>
          <w:color w:val="000000"/>
          <w:kern w:val="0"/>
          <w:sz w:val="18"/>
          <w:szCs w:val="18"/>
        </w:rPr>
        <w:t>2</w:t>
      </w:r>
      <w:r>
        <w:rPr>
          <w:rFonts w:ascii="Tahoma" w:hAnsi="Tahoma" w:cs="黑体" w:hint="eastAsia"/>
          <w:b w:val="0"/>
          <w:bCs w:val="0"/>
          <w:color w:val="000000"/>
          <w:kern w:val="0"/>
          <w:sz w:val="18"/>
          <w:szCs w:val="18"/>
        </w:rPr>
        <w:t>）专门从事科技活动管理和为科技活动提供直接服务的人员包括：工业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r>
        <w:rPr>
          <w:rFonts w:ascii="Tahoma" w:hAnsi="Tahoma" w:cs="Tahoma"/>
          <w:b w:val="0"/>
          <w:bCs w:val="0"/>
          <w:color w:val="000000"/>
          <w:kern w:val="0"/>
          <w:sz w:val="18"/>
          <w:szCs w:val="18"/>
        </w:rPr>
        <w:t>18</w:t>
      </w:r>
      <w:r>
        <w:rPr>
          <w:rFonts w:ascii="Tahoma" w:hAnsi="Tahoma" w:cs="黑体" w:hint="eastAsia"/>
          <w:b w:val="0"/>
          <w:bCs w:val="0"/>
          <w:color w:val="000000"/>
          <w:kern w:val="0"/>
          <w:sz w:val="18"/>
          <w:szCs w:val="18"/>
        </w:rPr>
        <w:t>、企业研究与试验发展人员数：指企业科技活动人员中从事基础研究、应用研究和试验发展三类活动的人员。包括直接参加上述三类项目活动的人员及这类项目的管理和服务人员。</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19</w:t>
      </w:r>
      <w:r>
        <w:rPr>
          <w:rFonts w:ascii="Tahoma" w:hAnsi="Tahoma" w:cs="黑体" w:hint="eastAsia"/>
          <w:b w:val="0"/>
          <w:bCs w:val="0"/>
          <w:color w:val="000000"/>
          <w:kern w:val="0"/>
          <w:sz w:val="18"/>
          <w:szCs w:val="18"/>
        </w:rPr>
        <w:t>、技术中心职工人数：在技术中心工作并取得劳动报酬的从业人员年平均数。包括技术中心科研开发人员、直接管理人员和直接为其服务的人员等。</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20</w:t>
      </w:r>
      <w:r>
        <w:rPr>
          <w:rFonts w:ascii="Tahoma" w:hAnsi="Tahoma" w:cs="黑体" w:hint="eastAsia"/>
          <w:b w:val="0"/>
          <w:bCs w:val="0"/>
          <w:color w:val="000000"/>
          <w:kern w:val="0"/>
          <w:sz w:val="18"/>
          <w:szCs w:val="18"/>
        </w:rPr>
        <w:t>、技术中心人员培训费：指技术中心工作人员在国内、海外地区接受继续教育和专项培训的费用总支出。</w:t>
      </w:r>
      <w:r>
        <w:rPr>
          <w:rFonts w:ascii="Tahoma" w:hAnsi="Tahoma" w:cs="Tahoma"/>
          <w:b w:val="0"/>
          <w:bCs w:val="0"/>
          <w:color w:val="000000"/>
          <w:kern w:val="0"/>
          <w:sz w:val="18"/>
          <w:szCs w:val="18"/>
        </w:rPr>
        <w:t>21</w:t>
      </w:r>
      <w:r>
        <w:rPr>
          <w:rFonts w:ascii="Tahoma" w:hAnsi="Tahoma" w:cs="黑体" w:hint="eastAsia"/>
          <w:b w:val="0"/>
          <w:bCs w:val="0"/>
          <w:color w:val="000000"/>
          <w:kern w:val="0"/>
          <w:sz w:val="18"/>
          <w:szCs w:val="18"/>
        </w:rPr>
        <w:t>、技术中心全体职工年收入总额：指技术中心在册全体工作人员的年货币总收入，包括工资、福利费、奖金、政策补贴、项目提成等各项收入的总和。</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22</w:t>
      </w:r>
      <w:r>
        <w:rPr>
          <w:rFonts w:ascii="Tahoma" w:hAnsi="Tahoma" w:cs="黑体" w:hint="eastAsia"/>
          <w:b w:val="0"/>
          <w:bCs w:val="0"/>
          <w:color w:val="000000"/>
          <w:kern w:val="0"/>
          <w:sz w:val="18"/>
          <w:szCs w:val="18"/>
        </w:rPr>
        <w:t>、技术中心高级职称人数：指全职在技术中心工作的高级工程师、高级经济师、高级会计师，正、副教授，正、副研究员等高级专业技术人员的总人数。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23</w:t>
      </w:r>
      <w:r>
        <w:rPr>
          <w:rFonts w:ascii="Tahoma" w:hAnsi="Tahoma" w:cs="黑体" w:hint="eastAsia"/>
          <w:b w:val="0"/>
          <w:bCs w:val="0"/>
          <w:color w:val="000000"/>
          <w:kern w:val="0"/>
          <w:sz w:val="18"/>
          <w:szCs w:val="18"/>
        </w:rPr>
        <w:t>、技术中心中级职称人数：指全职在技术中心工作的工程师、讲师、助理研究员、技师、经济师、会计师等中级专业技术人员的总人数。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24</w:t>
      </w:r>
      <w:r>
        <w:rPr>
          <w:rFonts w:ascii="Tahoma" w:hAnsi="Tahoma" w:cs="黑体" w:hint="eastAsia"/>
          <w:b w:val="0"/>
          <w:bCs w:val="0"/>
          <w:color w:val="000000"/>
          <w:kern w:val="0"/>
          <w:sz w:val="18"/>
          <w:szCs w:val="18"/>
        </w:rPr>
        <w:t>、技术中心专家人数：指全职在技术中心工作、获得国家、省、部和计划单列市等政府部门认定的有突出贡献的专家或者享受国家、省、部和计划单列市专项津贴的专家的人员数。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25</w:t>
      </w:r>
      <w:r>
        <w:rPr>
          <w:rFonts w:ascii="Tahoma" w:hAnsi="Tahoma" w:cs="黑体" w:hint="eastAsia"/>
          <w:b w:val="0"/>
          <w:bCs w:val="0"/>
          <w:color w:val="000000"/>
          <w:kern w:val="0"/>
          <w:sz w:val="18"/>
          <w:szCs w:val="18"/>
        </w:rPr>
        <w:t>、技术中心博士人数：指全职在技术中心工作、获得博士学位的人员数。在站的博士后可以作为博士进行统计。</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26</w:t>
      </w:r>
      <w:r>
        <w:rPr>
          <w:rFonts w:ascii="Tahoma" w:hAnsi="Tahoma" w:cs="黑体" w:hint="eastAsia"/>
          <w:b w:val="0"/>
          <w:bCs w:val="0"/>
          <w:color w:val="000000"/>
          <w:kern w:val="0"/>
          <w:sz w:val="18"/>
          <w:szCs w:val="18"/>
        </w:rPr>
        <w:t>、来技术中心从事研发工作的外部专家人数：指来技术中心从事研究、技术开发工作的具有较高科技开发能力的海内外专家累计人月。最小统计单位为：</w:t>
      </w:r>
      <w:r>
        <w:rPr>
          <w:rFonts w:ascii="Tahoma" w:hAnsi="Tahoma" w:cs="Tahoma"/>
          <w:b w:val="0"/>
          <w:bCs w:val="0"/>
          <w:color w:val="000000"/>
          <w:kern w:val="0"/>
          <w:sz w:val="18"/>
          <w:szCs w:val="18"/>
        </w:rPr>
        <w:t>0.5</w:t>
      </w:r>
      <w:r>
        <w:rPr>
          <w:rFonts w:ascii="Tahoma" w:hAnsi="Tahoma" w:cs="黑体" w:hint="eastAsia"/>
          <w:b w:val="0"/>
          <w:bCs w:val="0"/>
          <w:color w:val="000000"/>
          <w:kern w:val="0"/>
          <w:sz w:val="18"/>
          <w:szCs w:val="18"/>
        </w:rPr>
        <w:t>人月。</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27</w:t>
      </w:r>
      <w:r>
        <w:rPr>
          <w:rFonts w:ascii="Tahoma" w:hAnsi="Tahoma" w:cs="黑体" w:hint="eastAsia"/>
          <w:b w:val="0"/>
          <w:bCs w:val="0"/>
          <w:color w:val="000000"/>
          <w:kern w:val="0"/>
          <w:sz w:val="18"/>
          <w:szCs w:val="18"/>
        </w:rPr>
        <w:t>、技术中心在海外设立开发设计机构数：指技术中心在港澳台地区及国外设立以科研开发、设计为目的的开发机构数量。</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28</w:t>
      </w:r>
      <w:r>
        <w:rPr>
          <w:rFonts w:ascii="Tahoma" w:hAnsi="Tahoma" w:cs="黑体" w:hint="eastAsia"/>
          <w:b w:val="0"/>
          <w:bCs w:val="0"/>
          <w:color w:val="000000"/>
          <w:kern w:val="0"/>
          <w:sz w:val="18"/>
          <w:szCs w:val="18"/>
        </w:rPr>
        <w:t>、技术中心与其他组织合办开发机构数：指技术中心与高校、研究院所、其他企业联合设立的以科研开发设计为目的的组织机构数量。</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29</w:t>
      </w:r>
      <w:r>
        <w:rPr>
          <w:rFonts w:ascii="Tahoma" w:hAnsi="Tahoma" w:cs="黑体" w:hint="eastAsia"/>
          <w:b w:val="0"/>
          <w:bCs w:val="0"/>
          <w:color w:val="000000"/>
          <w:kern w:val="0"/>
          <w:sz w:val="18"/>
          <w:szCs w:val="18"/>
        </w:rPr>
        <w:t>、通过本市、省、国家以及国际组织认证的实验室与检测机构数：指我市、省、我国有关部门以及国际组织认定认证的、仍在有效期内的实验室、检测中心的数量。</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30</w:t>
      </w:r>
      <w:r>
        <w:rPr>
          <w:rFonts w:ascii="Tahoma" w:hAnsi="Tahoma" w:cs="黑体" w:hint="eastAsia"/>
          <w:b w:val="0"/>
          <w:bCs w:val="0"/>
          <w:color w:val="000000"/>
          <w:kern w:val="0"/>
          <w:sz w:val="18"/>
          <w:szCs w:val="18"/>
        </w:rPr>
        <w:t>、完成新产品新技术新工艺开发项目数：指企业完成（结题）的新产品开发项目数、新技术项目数、新工艺开发项目数之和。</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31</w:t>
      </w:r>
      <w:r>
        <w:rPr>
          <w:rFonts w:ascii="Tahoma" w:hAnsi="Tahoma" w:cs="黑体" w:hint="eastAsia"/>
          <w:b w:val="0"/>
          <w:bCs w:val="0"/>
          <w:color w:val="000000"/>
          <w:kern w:val="0"/>
          <w:sz w:val="18"/>
          <w:szCs w:val="18"/>
        </w:rPr>
        <w:t>、企业拥有的全部有效专利数：指企业作为专利权人拥有专利权属、经国内外专利机构授权且在有效期内的全部专利件数。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32</w:t>
      </w:r>
      <w:r>
        <w:rPr>
          <w:rFonts w:ascii="Tahoma" w:hAnsi="Tahoma" w:cs="黑体" w:hint="eastAsia"/>
          <w:b w:val="0"/>
          <w:bCs w:val="0"/>
          <w:color w:val="000000"/>
          <w:kern w:val="0"/>
          <w:sz w:val="18"/>
          <w:szCs w:val="18"/>
        </w:rPr>
        <w:t>、当年被受理的专利申请数：指企业在报告年度内向专利行政部门提出专利申请并被受理的专利件数。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33</w:t>
      </w:r>
      <w:r>
        <w:rPr>
          <w:rFonts w:ascii="Tahoma" w:hAnsi="Tahoma" w:cs="黑体" w:hint="eastAsia"/>
          <w:b w:val="0"/>
          <w:bCs w:val="0"/>
          <w:color w:val="000000"/>
          <w:kern w:val="0"/>
          <w:sz w:val="18"/>
          <w:szCs w:val="18"/>
        </w:rPr>
        <w:t>、被受理的发明专利申请数：指企业在报告年度内向专利行政部门提出发明专利申请并被受理的专利件数。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34</w:t>
      </w:r>
      <w:r>
        <w:rPr>
          <w:rFonts w:ascii="Tahoma" w:hAnsi="Tahoma" w:cs="黑体" w:hint="eastAsia"/>
          <w:b w:val="0"/>
          <w:bCs w:val="0"/>
          <w:color w:val="000000"/>
          <w:kern w:val="0"/>
          <w:sz w:val="18"/>
          <w:szCs w:val="18"/>
        </w:rPr>
        <w:t>、最近三年企业主持和参与制定的技术标准数：指企业在报告年度、报告年度前一年、报告年度前二年主持或参与制定，目前仍有效执行的国际、国家、行业标准的数量，以及企业制定并在有关部门备案的本企业标准数量。</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r>
        <w:rPr>
          <w:rFonts w:ascii="Tahoma" w:hAnsi="Tahoma" w:cs="Tahoma"/>
          <w:b w:val="0"/>
          <w:bCs w:val="0"/>
          <w:color w:val="000000"/>
          <w:kern w:val="0"/>
          <w:sz w:val="18"/>
          <w:szCs w:val="18"/>
        </w:rPr>
        <w:t>35</w:t>
      </w:r>
      <w:r>
        <w:rPr>
          <w:rFonts w:ascii="Tahoma" w:hAnsi="Tahoma" w:cs="黑体" w:hint="eastAsia"/>
          <w:b w:val="0"/>
          <w:bCs w:val="0"/>
          <w:color w:val="000000"/>
          <w:kern w:val="0"/>
          <w:sz w:val="18"/>
          <w:szCs w:val="18"/>
        </w:rPr>
        <w:t>、获国家以及省、本市各级政府科技奖励项目数：指企业获得国家和省、本市各级政府自然科学奖、技术发明奖和科技进步奖等科技奖励的项目总数。</w:t>
      </w:r>
      <w:r>
        <w:rPr>
          <w:rFonts w:ascii="Tahoma" w:hAnsi="Tahoma" w:cs="Tahoma"/>
          <w:b w:val="0"/>
          <w:bCs w:val="0"/>
          <w:color w:val="000000"/>
          <w:kern w:val="0"/>
          <w:sz w:val="18"/>
          <w:szCs w:val="18"/>
        </w:rPr>
        <w:t xml:space="preserve"> </w:t>
      </w:r>
    </w:p>
    <w:p w:rsidR="00AB3E6A" w:rsidRDefault="00AB3E6A">
      <w:pPr>
        <w:widowControl/>
        <w:wordWrap w:val="0"/>
        <w:spacing w:line="240" w:lineRule="atLeast"/>
        <w:jc w:val="left"/>
        <w:rPr>
          <w:rFonts w:ascii="Tahoma" w:hAnsi="Tahoma" w:cs="Tahoma"/>
          <w:b w:val="0"/>
          <w:bCs w:val="0"/>
          <w:color w:val="000000"/>
          <w:kern w:val="0"/>
          <w:sz w:val="18"/>
          <w:szCs w:val="18"/>
        </w:rPr>
      </w:pPr>
    </w:p>
    <w:p w:rsidR="00AB3E6A" w:rsidRDefault="00AB3E6A">
      <w:pPr>
        <w:widowControl/>
        <w:wordWrap w:val="0"/>
        <w:spacing w:beforeAutospacing="1" w:afterAutospacing="1" w:line="240" w:lineRule="atLeast"/>
        <w:jc w:val="left"/>
      </w:pPr>
      <w:r>
        <w:rPr>
          <w:rFonts w:ascii="Tahoma" w:hAnsi="Tahoma" w:cs="Tahoma"/>
          <w:b w:val="0"/>
          <w:bCs w:val="0"/>
          <w:color w:val="000000"/>
          <w:kern w:val="0"/>
          <w:sz w:val="18"/>
          <w:szCs w:val="18"/>
        </w:rPr>
        <w:t> </w:t>
      </w:r>
    </w:p>
    <w:sectPr w:rsidR="00AB3E6A" w:rsidSect="005F7217">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6A" w:rsidRDefault="00AB3E6A" w:rsidP="005F7217">
      <w:r>
        <w:separator/>
      </w:r>
    </w:p>
  </w:endnote>
  <w:endnote w:type="continuationSeparator" w:id="0">
    <w:p w:rsidR="00AB3E6A" w:rsidRDefault="00AB3E6A" w:rsidP="005F7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6A" w:rsidRDefault="00AB3E6A">
    <w:pPr>
      <w:pStyle w:val="Footer"/>
      <w:framePr w:wrap="auto" w:vAnchor="text" w:hAnchor="margin" w:xAlign="center" w:yAlign="top"/>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B3E6A" w:rsidRDefault="00AB3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6A" w:rsidRDefault="00AB3E6A" w:rsidP="005F7217">
      <w:r>
        <w:separator/>
      </w:r>
    </w:p>
  </w:footnote>
  <w:footnote w:type="continuationSeparator" w:id="0">
    <w:p w:rsidR="00AB3E6A" w:rsidRDefault="00AB3E6A" w:rsidP="005F7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6A" w:rsidRDefault="00AB3E6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4F350D"/>
    <w:rsid w:val="005A70DE"/>
    <w:rsid w:val="005F2567"/>
    <w:rsid w:val="005F7217"/>
    <w:rsid w:val="00AB3E6A"/>
    <w:rsid w:val="68AE704E"/>
    <w:rsid w:val="72921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17"/>
    <w:pPr>
      <w:widowControl w:val="0"/>
      <w:jc w:val="both"/>
    </w:pPr>
    <w:rPr>
      <w:rFonts w:eastAsia="黑体"/>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F7217"/>
    <w:rPr>
      <w:rFonts w:ascii="宋体" w:eastAsia="宋体" w:hAnsi="Courier New" w:cs="宋体"/>
      <w:b w:val="0"/>
      <w:bCs w:val="0"/>
      <w:sz w:val="21"/>
      <w:szCs w:val="21"/>
    </w:rPr>
  </w:style>
  <w:style w:type="character" w:customStyle="1" w:styleId="PlainTextChar">
    <w:name w:val="Plain Text Char"/>
    <w:basedOn w:val="DefaultParagraphFont"/>
    <w:link w:val="PlainText"/>
    <w:uiPriority w:val="99"/>
    <w:semiHidden/>
    <w:rsid w:val="00A613DC"/>
    <w:rPr>
      <w:rFonts w:ascii="宋体" w:hAnsi="Courier New" w:cs="Courier New"/>
      <w:b/>
      <w:bCs/>
      <w:szCs w:val="21"/>
    </w:rPr>
  </w:style>
  <w:style w:type="paragraph" w:styleId="Footer">
    <w:name w:val="footer"/>
    <w:basedOn w:val="Normal"/>
    <w:link w:val="FooterChar"/>
    <w:uiPriority w:val="99"/>
    <w:rsid w:val="005F72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613DC"/>
    <w:rPr>
      <w:rFonts w:eastAsia="黑体"/>
      <w:b/>
      <w:bCs/>
      <w:sz w:val="18"/>
      <w:szCs w:val="18"/>
    </w:rPr>
  </w:style>
  <w:style w:type="paragraph" w:styleId="Header">
    <w:name w:val="header"/>
    <w:basedOn w:val="Normal"/>
    <w:link w:val="HeaderChar"/>
    <w:uiPriority w:val="99"/>
    <w:rsid w:val="005F72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613DC"/>
    <w:rPr>
      <w:rFonts w:eastAsia="黑体"/>
      <w:b/>
      <w:bCs/>
      <w:sz w:val="18"/>
      <w:szCs w:val="18"/>
    </w:rPr>
  </w:style>
  <w:style w:type="paragraph" w:customStyle="1" w:styleId="Char">
    <w:name w:val="Char"/>
    <w:basedOn w:val="Normal"/>
    <w:uiPriority w:val="99"/>
    <w:rsid w:val="005F7217"/>
    <w:pPr>
      <w:widowControl/>
      <w:spacing w:line="240" w:lineRule="exact"/>
      <w:jc w:val="left"/>
    </w:pPr>
  </w:style>
  <w:style w:type="character" w:styleId="PageNumber">
    <w:name w:val="page number"/>
    <w:basedOn w:val="DefaultParagraphFont"/>
    <w:uiPriority w:val="99"/>
    <w:rsid w:val="005F7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718</Words>
  <Characters>4099</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李琳</dc:creator>
  <cp:keywords/>
  <dc:description/>
  <cp:lastModifiedBy>a</cp:lastModifiedBy>
  <cp:revision>7</cp:revision>
  <cp:lastPrinted>2017-09-15T06:13:00Z</cp:lastPrinted>
  <dcterms:created xsi:type="dcterms:W3CDTF">2013-04-22T02:11:00Z</dcterms:created>
  <dcterms:modified xsi:type="dcterms:W3CDTF">2019-05-21T06:35:00Z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