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  <w:t>云南省制造业创新中心建设方案计划书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  <w:t>（提纲）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一、建设背景和必要性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 w:bidi="ar"/>
        </w:rPr>
        <w:t>（一）XX产业发展概况。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国际、国内</w:t>
      </w:r>
      <w:r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产业发展现状、产业布局、上下游产业发展情况和未来趋势。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产业创新情况分析。科研机构、高校及产业联盟、现有创新载体情况（如：国家重点实验室，国家工程实验室、国家工程技术研究中心、国家工程中心等）。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8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目前该产业技术发展存在的瓶颈、技术创新体系存在的不足、制约技术成果产业化的主要问题等。共性关键技术发展的问题、产业发展人才问题等。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（二）建设创新中心的意义。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二、现有基础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left"/>
        <w:textAlignment w:val="auto"/>
      </w:pPr>
      <w:r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  <w:lang w:val="en-US" w:eastAsia="zh-CN" w:bidi="ar"/>
        </w:rPr>
        <w:t xml:space="preserve">    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创新中心拟包括的优势骨干单位（企业、科研院所、高校等）、现有领先技术等情况，组建创新中心开展的前期工作，对创新中心建设提供的支持等。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三、建设思路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（一）定位与功能。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（二）技术领域及研发方向。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（三）建设目标。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创新中心建设的总体目标及阶段目标。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（四）建设内容。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四、组建方式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设计创新中心组织结构，包括创新中心的牵头单位、成员单位，创新中心各部分功能的主要建设内容和承担单位。核心层、外围层。组建方案和组织结构。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五、运营机制与内部考核方式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（一）运行机制。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主要包括：创新中心内部日常管理机制、决策机制、经营机制、创新机制、激励机制、协同模式等。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（二）内部考核方式。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考核目标，从技术成果、创新扩散、人才培育、国际交流以及研发投入等方面对创新中心进行定期评估考核。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六、建设周期及空间选址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（一）建设周期。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分年度设计创新中心建设步骤，包括建设内容、实现目标等方面。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楷体_GB2312" w:hAnsi="宋体" w:eastAsia="楷体_GB2312" w:cs="楷体_GB2312"/>
          <w:color w:val="333333"/>
          <w:kern w:val="0"/>
          <w:sz w:val="32"/>
          <w:szCs w:val="32"/>
          <w:lang w:val="en-US" w:eastAsia="zh-CN" w:bidi="ar"/>
        </w:rPr>
        <w:t>（二）空间选址。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创新中心的空间选址，包括既有空间和未来设计空间。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七、资金方案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设计创新中心运营过程中的资金渠道和使用方案，包括多元化的资金来源渠道和合理有效的资金收益模式，确保创新中心的自我可持续发展。效益分析。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八、保障措施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从组织、人才、资金、政策等角度保障创新中心顺利运行。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唐风隶W5(P)">
    <w:panose1 w:val="03000500000000000000"/>
    <w:charset w:val="86"/>
    <w:family w:val="auto"/>
    <w:pitch w:val="default"/>
    <w:sig w:usb0="00000001" w:usb1="08010000" w:usb2="00000012" w:usb3="00000000" w:csb0="0004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华康方圆体W7(P)">
    <w:panose1 w:val="040B07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准雅宋简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圆艺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華康儷雅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娃娃體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娃娃體(P)"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華康寶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華康華綜體">
    <w:panose1 w:val="020B0500000000000000"/>
    <w:charset w:val="86"/>
    <w:family w:val="auto"/>
    <w:pitch w:val="default"/>
    <w:sig w:usb0="80000001" w:usb1="28091800" w:usb2="00000016" w:usb3="00000000" w:csb0="00040000" w:csb1="00000000"/>
  </w:font>
  <w:font w:name="超世纪粗仿黑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印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角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中特广告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少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造字工房俊雅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迷你简娃娃篆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韵动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藏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豪体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  <w:font w:name="华康金文体W3">
    <w:panose1 w:val="030F0309000000000000"/>
    <w:charset w:val="86"/>
    <w:family w:val="auto"/>
    <w:pitch w:val="default"/>
    <w:sig w:usb0="00000001" w:usb1="08010000" w:usb2="00000012" w:usb3="00000000" w:csb0="00040000" w:csb1="00000000"/>
  </w:font>
  <w:font w:name="华康金文体W3(P)">
    <w:panose1 w:val="030F0300000000000000"/>
    <w:charset w:val="86"/>
    <w:family w:val="auto"/>
    <w:pitch w:val="default"/>
    <w:sig w:usb0="00000001" w:usb1="0801000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狂草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444C2"/>
    <w:rsid w:val="013444C2"/>
    <w:rsid w:val="0C8D7F08"/>
    <w:rsid w:val="44FD6946"/>
    <w:rsid w:val="451C6C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2019-05-09T07:31:00Z</dcterms:created>
  <dc:creator>杨一淑【云南省工信厅技术创新处】</dc:creator>
  <cp:lastModifiedBy>杨一淑【云南省工信厅技术创新处】</cp:lastModifiedBy>
  <cp:lastPrinted>2019-05-09T07:37:00Z</cp:lastPrinted>
  <dcterms:modified xsi:type="dcterms:W3CDTF">2019-05-13T01:48:22Z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