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24" w:rsidRPr="002F6C42" w:rsidRDefault="00814A24" w:rsidP="00814A24">
      <w:pPr>
        <w:widowControl/>
        <w:spacing w:line="400" w:lineRule="exact"/>
        <w:jc w:val="left"/>
        <w:rPr>
          <w:rFonts w:ascii="宋体" w:eastAsia="宋体" w:hAnsi="宋体" w:cs="宋体" w:hint="eastAsia"/>
          <w:kern w:val="0"/>
          <w:sz w:val="22"/>
          <w:szCs w:val="20"/>
        </w:rPr>
      </w:pPr>
      <w:r w:rsidRPr="002F6C42">
        <w:rPr>
          <w:rFonts w:ascii="宋体" w:eastAsia="宋体" w:hAnsi="宋体" w:cs="宋体" w:hint="eastAsia"/>
          <w:kern w:val="0"/>
          <w:sz w:val="32"/>
          <w:szCs w:val="24"/>
        </w:rPr>
        <w:t>附件2</w:t>
      </w:r>
    </w:p>
    <w:p w:rsidR="00814A24" w:rsidRPr="002F6C42" w:rsidRDefault="00814A24" w:rsidP="00814A24">
      <w:pPr>
        <w:widowControl/>
        <w:spacing w:line="440" w:lineRule="exact"/>
        <w:jc w:val="center"/>
        <w:rPr>
          <w:rFonts w:ascii="宋体" w:eastAsia="宋体" w:hAnsi="宋体" w:cs="宋体" w:hint="eastAsia"/>
          <w:b/>
          <w:kern w:val="0"/>
          <w:sz w:val="22"/>
          <w:szCs w:val="20"/>
        </w:rPr>
      </w:pPr>
      <w:r w:rsidRPr="002F6C42">
        <w:rPr>
          <w:rFonts w:ascii="宋体" w:eastAsia="宋体" w:hAnsi="宋体" w:cs="宋体" w:hint="eastAsia"/>
          <w:b/>
          <w:kern w:val="0"/>
          <w:sz w:val="32"/>
          <w:szCs w:val="24"/>
        </w:rPr>
        <w:t>技术先进型服务业务领域范围（服务贸易类）</w:t>
      </w:r>
    </w:p>
    <w:tbl>
      <w:tblPr>
        <w:tblW w:w="0" w:type="auto"/>
        <w:jc w:val="center"/>
        <w:tblCellMar>
          <w:left w:w="0" w:type="dxa"/>
          <w:right w:w="0" w:type="dxa"/>
        </w:tblCellMar>
        <w:tblLook w:val="04A0"/>
      </w:tblPr>
      <w:tblGrid>
        <w:gridCol w:w="2666"/>
        <w:gridCol w:w="5856"/>
      </w:tblGrid>
      <w:tr w:rsidR="00814A24" w:rsidRPr="002F6C42" w:rsidTr="00DF7A66">
        <w:trPr>
          <w:trHeight w:val="417"/>
          <w:jc w:val="center"/>
        </w:trPr>
        <w:tc>
          <w:tcPr>
            <w:tcW w:w="2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center"/>
              <w:rPr>
                <w:rFonts w:ascii="宋体" w:eastAsia="宋体" w:hAnsi="宋体" w:cs="宋体"/>
                <w:kern w:val="0"/>
                <w:sz w:val="24"/>
                <w:szCs w:val="24"/>
              </w:rPr>
            </w:pPr>
            <w:r w:rsidRPr="002F6C42">
              <w:rPr>
                <w:rFonts w:ascii="宋体" w:eastAsia="宋体" w:hAnsi="宋体" w:cs="宋体" w:hint="eastAsia"/>
                <w:kern w:val="0"/>
                <w:sz w:val="24"/>
                <w:szCs w:val="24"/>
              </w:rPr>
              <w:t>类 别</w:t>
            </w:r>
          </w:p>
        </w:tc>
        <w:tc>
          <w:tcPr>
            <w:tcW w:w="6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center"/>
              <w:rPr>
                <w:rFonts w:ascii="宋体" w:eastAsia="宋体" w:hAnsi="宋体" w:cs="宋体"/>
                <w:kern w:val="0"/>
                <w:sz w:val="24"/>
                <w:szCs w:val="24"/>
              </w:rPr>
            </w:pPr>
            <w:r w:rsidRPr="002F6C42">
              <w:rPr>
                <w:rFonts w:ascii="宋体" w:eastAsia="宋体" w:hAnsi="宋体" w:cs="宋体" w:hint="eastAsia"/>
                <w:kern w:val="0"/>
                <w:sz w:val="24"/>
                <w:szCs w:val="24"/>
              </w:rPr>
              <w:t>适用范围</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一、计算机和信息服务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 </w:t>
            </w:r>
          </w:p>
        </w:tc>
      </w:tr>
      <w:tr w:rsidR="00814A24" w:rsidRPr="002F6C42" w:rsidTr="00DF7A66">
        <w:trPr>
          <w:trHeight w:val="828"/>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1．信息系统集成服务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系统集成咨询服务；系统集成工程服务；提供硬件设备现场组装、软件安装与调试及相关运营维护支撑服务；系统运营维护服务，包括系统运行检测监控、故障定位与排除、性能管理、优化升级等。</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2．数据服务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数据存储管理服务，提供数据规划、评估、审计、咨询、清洗、整理、应用服务，数据增值服务，提供其他未分类数据处理服务。</w:t>
            </w:r>
          </w:p>
        </w:tc>
      </w:tr>
      <w:tr w:rsidR="00814A24" w:rsidRPr="002F6C42" w:rsidTr="00DF7A66">
        <w:trPr>
          <w:trHeight w:val="542"/>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二、研究开发和技术服务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 </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3．研究和实验开发服务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物理学、化学、生物学、基因学、工程学、医学、农业科学、环境科学、人类地理科学、经济学和人文科学等领域的研究和实验开发服务。</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4．工业设计服务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对产品的材料、结构、机理、形状、颜色和表面处理的设计与选择；对产品进行的综合设计服务，即产品外观的设计、机械结构和电路设计等服务。</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5．知识产权跨境许可与转让</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以专利、版权、商标等为载体的技术贸易。知识产权跨境许可是指授权境外机构有偿使用专利、版权和商标等；知识产权跨境转让是指将专利、版权和商标等知识产权售卖给境外机构。</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三、文化技术服务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 </w:t>
            </w:r>
          </w:p>
        </w:tc>
      </w:tr>
      <w:tr w:rsidR="00814A24" w:rsidRPr="002F6C42" w:rsidTr="00DF7A66">
        <w:trPr>
          <w:trHeight w:val="619"/>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6．文化产品数字制作及相关服务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采用数字技术对舞台剧目、音乐、美术、文物、非物质文化遗产、文献资源等文化内容以及各种出版物进行数字化转化和开发，为各种显示终端提供内容，以及采用数字技术传播、经营文化产品等相关服务。</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7．文化产品的对外翻译、配音及制作服务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将本国文化产品翻译或配音成其他国家语言，将其他国家文化产品翻译或配音成本国语言以及与其相关的制作服务。</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四、中医药医疗服务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 </w:t>
            </w:r>
          </w:p>
        </w:tc>
      </w:tr>
      <w:tr w:rsidR="00814A24" w:rsidRPr="002F6C42" w:rsidTr="00DF7A66">
        <w:trPr>
          <w:trHeight w:val="67"/>
          <w:jc w:val="center"/>
        </w:trPr>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b/>
                <w:bCs/>
                <w:kern w:val="0"/>
                <w:sz w:val="24"/>
                <w:szCs w:val="24"/>
              </w:rPr>
              <w:t>8．中医药医疗保健及相关服务</w:t>
            </w:r>
          </w:p>
        </w:tc>
        <w:tc>
          <w:tcPr>
            <w:tcW w:w="6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4A24" w:rsidRPr="002F6C42" w:rsidRDefault="00814A24" w:rsidP="00DF7A66">
            <w:pPr>
              <w:widowControl/>
              <w:spacing w:line="400" w:lineRule="exact"/>
              <w:jc w:val="left"/>
              <w:rPr>
                <w:rFonts w:ascii="宋体" w:eastAsia="宋体" w:hAnsi="宋体" w:cs="宋体"/>
                <w:kern w:val="0"/>
                <w:sz w:val="24"/>
                <w:szCs w:val="24"/>
              </w:rPr>
            </w:pPr>
            <w:r w:rsidRPr="002F6C42">
              <w:rPr>
                <w:rFonts w:ascii="宋体" w:eastAsia="宋体" w:hAnsi="宋体" w:cs="宋体" w:hint="eastAsia"/>
                <w:kern w:val="0"/>
                <w:sz w:val="24"/>
                <w:szCs w:val="24"/>
              </w:rPr>
              <w:t>与中医药相关的远程医疗保健、教育培训、文化交流等服务。</w:t>
            </w:r>
          </w:p>
        </w:tc>
      </w:tr>
    </w:tbl>
    <w:p w:rsidR="00A56E84" w:rsidRPr="00814A24" w:rsidRDefault="00A56E84"/>
    <w:sectPr w:rsidR="00A56E84" w:rsidRPr="00814A24" w:rsidSect="002F6C42">
      <w:pgSz w:w="11906" w:h="16838"/>
      <w:pgMar w:top="1135" w:right="1800"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A24"/>
    <w:rsid w:val="00814A24"/>
    <w:rsid w:val="00A56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2018-10-19T01:19:00Z</dcterms:created>
  <dcterms:modified xsi:type="dcterms:W3CDTF">2018-10-19T01:20:00Z</dcterms:modified>
</cp:coreProperties>
</file>